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WASHINGTON, DC 20549</w:t>
            </w:r>
          </w:p>
        </w:tc>
        <w:tc>
          <w:tcPr>
            <w:tcW w:w="282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2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June 8, 2026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REAL ASSET ACQUISITION CORP.</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001-42613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174 Nassau Street,</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Suite 2100</w:t>
            </w:r>
          </w:p>
        </w:tc>
        <w:tc>
          <w:tcPr>
            <w:tcW w:w="2820" w:type="dxa"/>
            <w:vAlign w:val="bottom"/>
          </w:tcPr>
          <w:p>
            <w:pPr>
              <w:spacing w:after="0"/>
              <w:rPr>
                <w:sz w:val="18"/>
                <w:szCs w:val="18"/>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Princeton, New Jersey 08542</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w:t>
            </w:r>
            <w:r>
              <w:rPr>
                <w:rFonts w:ascii="Times New Roman" w:cs="Times New Roman" w:eastAsia="Times New Roman" w:hAnsi="Times New Roman"/>
                <w:sz w:val="18"/>
                <w:szCs w:val="18"/>
                <w:b w:val="1"/>
                <w:bCs w:val="1"/>
                <w:color w:val="auto"/>
                <w:w w:val="99"/>
              </w:rPr>
              <w:t>609) 924-0759</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22" w:lineRule="auto"/>
        <w:tabs>
          <w:tab w:leader="none" w:pos="34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RAAQU</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share, $0.0001 par value, and one-half of one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A ordinary shares, par value $0.0001 per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RAAQ</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Redeemable warrants, each whole redeemable</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RAAQW</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 exercisable for one Class A ordinary</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at an exercise 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announced, on February 22, 2026, Real Asset Acquisition Corp., a Cayman Islands exempted company (“RAAQ”), IQM Finland Oy, a limited liability company (Fi. osakeyhtiö) incorporated under the laws of Finland (“IQM”), IQM US LLC, a Delaware limited liability company and an indirect wholly owned subsidiary of IQM, and Eclipse QC S.à r.l., a Luxembourg private limited liability company (société à responsabilité limitée) and a direct wholly owned subsidiary of IQM, entered into a business combination agreement (the “Business Combination Agreement”), for a business combination transaction that will result in IQM becoming a publicly traded company (the “Transaction”).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8, 2026, IQM and RAAQ issued a joint press release (the “Press Release”) announcing, among other things, that the Registration Statement on Form F-4 (as amended, the “Registration Statement”) filed by IQM in connection with the Transaction has been declared effective by the U.S. Securities and Exchange Commission (the “SEC”). A copy of the Press Release is filed herewith as Exhibit 99.1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 and Where to Find 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Registration Statement was declared effective by the SEC on June 5, 2026 and RAAQ mailed the definitive proxy statement/prospectus relating to the proposed Transaction to its shareholders as of June 3, 2026, the record date for voting at the extraordinary general meeting of RAAQ’s shareholders to be held in connection with the Transaction (the “Extraordinary General Meeting”). The Registration Statement and the definitive proxy statement/prospectus contain important information about the Transaction and the other matters to be voted upon at the Extraordinary General Meeting. This Current Report on Form 8-K (this “Current Report”) does not contain all the information that should be considered concerning the proposed business combination and is not intended to provide the basis for any investment decision or any other decision in respect of such matters. RAAQ and IQM may also file other documents with the SEC regarding the Transaction. RAAQ’s shareholders and other interested persons are advised to read the Registration Statement, the definitive proxy statement/prospectus and other documents filed in connection with the Transaction, as these materials contain important information about RAAQ, IQM and the Transaction. Shareholders may obtain copies of the Registration Statement, the definitive proxy statement/prospectus, and the other documents filed or that will be filed by RAAQ and IQM with the SEC, without charge, at the SEC’s website located at www.sec.gov.</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RAAQ, IQM? and certain of their respective directors, executive officers and other members of management and employees may, under SEC rules, be deemed to be participants in the solicitation of proxies from RAAQ’s shareholders in connection with the Transaction. Information regarding the persons who may, under SEC rules, be deemed participants in the solicitation of RAAQ’s shareholders in connection with the Transaction are set forth in the Registration Statement and the definitive proxy statement/prospectus filed with the SEC. Shareholders, potential investors, and other interested persons should read the Registration Statement and the definitive proxy statement/prospectus carefully before making any voting or investment decisions. You may obtain free copies of these documents from the sources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includes “forward-looking statements” within the meaning of the U.S. federal securities laws and “forward-looking information” within the meaning of applicable non-U.S.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These forward-looking statements are based upon current estimates and assumptions that, while considered reasonable by IQM and its management, and RAAQ and its management, as the case may be, are inherently uncertain. These statements include: projections of market opportunity and market share; estimates of customer adoption rates and usage patterns; projections regarding IQM’s ability to commercialize new products and technologies; projections of development and commercialization costs and timelines; expectations regarding IQM’s ability to execute its business model and the expected financial benefits of such model; expectations regarding IQM’s ability to attract, retain and expand its customer base; IQM’s deployment of proceeds from capital raising transactions; IQM’s expectations concerning relationships with strategic partners, suppliers, governments, state-funded entities, regulatory bodies and other third parties; IQM’s ability to maintain, protect and enhance its intellectual property; future ventures or investments in companies, products, services or technologies; development of favorable regulations affecting IQM’s markets; the successful consummation and potential benefits of the proposed business combination and expectations related to its terms and timing; the stock exchanges on which the securities of the combined company are expected to trade; proceeds from the business combination and related PIPE; funds received by the combined company from RAAQ’s trust account and redemptions by RAAQ’s public shareholders; IQM’s ability to commercialize its hardware and software; the expectation that IQM is building the sovereign infrastructure that allows quantum ecosystems to grow; and the potential for IQM to increase in value.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IQM and RAAQ.</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the actual results of the combined company following the proposed transaction, levels of activity, performance, or achievements to be materially different from any future results, levels of activity, performance or achievements expressed or implied by such statements. Such risks and uncertainties include: that IQM is pursuing an emerging technology, which faces significant technical challenges and may not achieve commercialization or market acceptance; the Company’s historical net losses and limited operating history; IQM’s expectations regarding future financial performance, capital requirements and unit economics; IQM’s use and reporting of business and operational metrics; IQM’s competitive landscape; IQM’s dependence on members of its senior management and its ability to attract and retain qualified personnel; the potential need for additional future financing; IQM’s concentration of revenue in contracts with government or state-funded entities; IQM’s ability to manage growth and expand its operations; potential future acquisitions or investments in companies, products, services or technologies; IQM’s reliance on strategic partners and other third parties; IQM’s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possibility that required shareholder and regulatory approvals for the proposed transaction are delayed or are not obtained, which could adversely affect the combined company or the expected benefits of the proposed transaction; the risk that shareholders of RAAQ could elect to have their shares redeemed, leaving the combined company with insufficient cash to execute its business plans; the occurrence of any event, change or other circumstance that could give rise to the termination of the Business Combination Agreement; the outcome of any legal proceedings or government investigations that may be commenced against IQM or RAAQ; failure to realize the anticipated benefits of the proposed Transaction; the ability of IQM or the combined company to issue equity or equity-linked securities in connection with the proposed Transaction or in the future; and other factors described in the Registration Statement and RAAQ’s and IQM’s other filings with the SEC.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IQM, RAAQ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IQM’s and RAAQ’s management as of the date of this Current Report; subsequent events and developments may cause their assessments to change. While IQM and RAAQ may elect to update these forward-looking statements at some point in the future, they specifically disclaim any obligation to do so, unless required by applicable securities laws. Accordingly, undue reliance should not be placed upon these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Current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RAAQ is not an investment in any of RAAQ’s founders’ or sponsors past investments, companies, or affiliated funds. The historical results of those investments are not indicative of future performance of RAAQ, which may differ materially from the performance of RAAQ’s founders’ or sponsors past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including any European Economic Area member state or the United Kingdom. This Current Report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Any potential dual listing of IQM’s ordinary shares on the Helsinki stock exchange referred to in this Current Report would be made by means of a prospectus as set out in the EU Prospectus Regulation.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8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8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80" w:type="dxa"/>
            <w:vAlign w:val="bottom"/>
          </w:tcPr>
          <w:p>
            <w:pPr>
              <w:spacing w:after="0"/>
              <w:rPr>
                <w:sz w:val="21"/>
                <w:szCs w:val="21"/>
                <w:color w:val="auto"/>
              </w:rPr>
            </w:pPr>
          </w:p>
        </w:tc>
        <w:tc>
          <w:tcPr>
            <w:tcW w:w="762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8,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r>
    </w:tbl>
    <w:p>
      <w:pPr>
        <w:ind w:left="5580" w:right="4280" w:hanging="5572"/>
        <w:spacing w:after="0" w:line="761"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June 8, 2026</w:t>
      </w:r>
      <w:r>
        <w:rPr>
          <w:sz w:val="20"/>
          <w:szCs w:val="20"/>
          <w:color w:val="auto"/>
        </w:rPr>
        <w:tab/>
      </w:r>
      <w:r>
        <w:rPr>
          <w:rFonts w:ascii="Times New Roman" w:cs="Times New Roman" w:eastAsia="Times New Roman" w:hAnsi="Times New Roman"/>
          <w:sz w:val="17"/>
          <w:szCs w:val="17"/>
          <w:b w:val="1"/>
          <w:bCs w:val="1"/>
          <w:color w:val="auto"/>
        </w:rPr>
        <w:t>REAL ASSET ACQUISITION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Peter 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Peter Ort</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Principal Executive Officer and Co-Chairman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IQM and Real Asset Acquisition Corp. Announce Effectiveness of Registration Statement for Proposed Business Combination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RAAQ Extraordinary General Meeting Scheduled for June 25, 2026</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PRINCETON, NJ &amp; ESPOO, Finland – (BUSINESS WIRE) -- </w:t>
      </w:r>
      <w:r>
        <w:rPr>
          <w:rFonts w:ascii="Times New Roman" w:cs="Times New Roman" w:eastAsia="Times New Roman" w:hAnsi="Times New Roman"/>
          <w:sz w:val="18"/>
          <w:szCs w:val="18"/>
          <w:color w:val="auto"/>
        </w:rPr>
        <w:t>IQM Finland Oy, a global leader in full-stack superconducting quantum computers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(“IQM”, “IQM Quantum Computers” or the “Company”), and Real Asset Acquisition Corp. (Nasdaq: RAAQ), a special purpose acquisition company (“RAAQ”), announced today that the registration statement on Form F-4 (the “Registration Statement”), relating to their previously announced business combination, has been declared effective by the U.S. Securities and Exchange Commission (“SEC”) on June 5,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extraordinary general meeting of RAAQ’s shareholders in connection with the proposed business combination (the “Extraordinary General Meeting”) will be held on June 25, 2026. The proxy statement/prospectus relating to the Extraordinary General Meeting was mailed to RAAQ’s shareholders of record as of the close of business on June 3, 2026 (the “Record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Headquartered in Finland and major operations in Munich, IQM is a quantum computing company that builds full stack, open-architecture quantum computers that can be deployed on-premise or accessed via the cloud. IQM operates a vertically integrated business model, boasting a unique combination of proprietary infrastructure from their own chip design tool and software developer platform, to a quantum chip fab, assembly line and data center, allowing the company to accelerate its innovation cycles, deliver best-in-class quantum computing to its customers and enabling the quantum ecosystem to grow.</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IQM is an industrial leader with 23 quantum computers sold, 18 of which have been delivered (largest number publicly disclosed by selected quantum companies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to customer premises and reported (audited) revenue of EUR 31 million (USD 36 million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in 2025.</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announced, the business combination will result in IQM becoming a public company. IQM intends to list its American Depositary Shares on the Nasdaq Global Exchange under the ticker symbol “IQMX”. IQM also intends to apply for its shares to be admitted to trading on Nasdaq Helsinki under the proposed symbol “IQMX” which is expected to take place following the completion of the business combination. The business combination is expected to close as soon as practicable following the satisfaction of the closing conditions described in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IQM Quantum Computers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IQM Finland Oy (“IQM”, “IQM Quantum Computers”, “Company”) is a global leader in superconducting quantum computers, delivering full-stack quantum systems and cloud platform access to research institutions, universities, high-performance computing centers, and national laboratories worldwide. IQM’s on-premises deployment model gives customers direct ownership and control of their quantum infrastructure. Founded in 2018, headquartered in Finland, it has over 400 employees. IQM operates across Europe, Asia, and North America.</w:t>
      </w:r>
    </w:p>
    <w:p>
      <w:pPr>
        <w:spacing w:after="0" w:line="6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 publicly announced on-premises deliveries from each of IBM, D-Wave, Pasqal, Rigetti, IonQ, OQC, Quandela, Anyon Systems, QuEra,</w:t>
      </w:r>
    </w:p>
    <w:p>
      <w:pPr>
        <w:spacing w:after="0" w:line="8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ECB reference exchange rate of EUR/USD of 1.175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Real Asset Acquisition Corp.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in Princeton, NJ, Real Asset Acquisition Corp. is a Nasdaq-listed (Nasdaq: RAAQ) special purpose acquisition company formed for the purpose of effecting a merger, share exchange, asset acquisition, share purchase, reorganization, or similar business combination with one or more businesses. The RAAQ team includes seasoned quantum computing experts with deep technical and industry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Registration Statement was declared effective by the SEC on June 5, 2026 and RAAQ mailed the definitive proxy statement/prospectus relating to the proposed business combination to its shareholders as of the Record Date. The Registration Statement and the definitive proxy statement/prospectus contain important information about the proposed business combination and the other matters to be voted upon at the Extraordinary General Meeting. This communication does not contain all the information that should be considered concerning the proposed business combination and is not intended to provide the basis for any investment decision or any other decision in respect of such matters. RAAQ and IQM may also file other documents with the SEC regarding the proposed business combination. RAAQ’s shareholders and other interested persons are advised to read the Registration Statement, the definitive proxy statement/prospectus and other documents filed in connection with the proposed business combination, as these materials contain important information about RAAQ, IQM and the proposed business combination. Shareholders may obtain copies of the Registration Statement, the definitive proxy statement/prospectus, and the other documents filed or that will be filed by RAAQ and IQM with the SEC, without charge, at the SEC’s website located at www.sec.gov.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U.S. federal securities laws and “forward-looking information” within the meaning of applicable non-U.S.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These forward-looking statements are based upon current estimates and assumptions that, while considered reasonable by IQM and its management, and RAAQ and its management, as the case may be, are inherently uncertain. These statements include: projections of market opportunity and market share; estimates of customer adoption rates and usage patterns; projections regarding the Company’s ability to commercialize new products and technologies; projections of development and commercialization costs and timelines; expectations regarding the Company’s ability to execute its business model and the expected financial benefits of such model; expectations regarding the Company’s ability to attract, retain and expand its customer base; the Company’s deployment of proceeds from capital raising transactions; the Company’s expectations concerning relationships with strategic partners, suppliers, governments, state-funded entities, regulatory bodies and other third parties; the Company’s ability to maintain, protect and enhance its intellectual property; future ventures or investments in companies, products, services or technologies; development of favorable regulations affecting the Company’s markets; the successful consummation and potential benefits of the proposed business combination and expectations related to its terms and timing; the stock exchanges on which the securities of the combined company are expected to trade; proceeds from the business combination and related PIPE; funds received by the combined company from RAAQ’s trust account and redemptions by RAAQ’s public shareholders; the Company’s ability to commercialize its hardware and software; the expectation that the Company is building the sovereign infrastructure that allows quantum ecosystems to grow; and the potential for the Company to increase in value.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the Company and RAAQ.</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the actual results of the combined company following the proposed transaction, levels of activity, performance, or achievements to be materially different from any future results, levels of activity, performance or achievements expressed or implied by such statements. Such risks and uncertainties include: that the Company is pursuing an emerging technology, which faces significant technical challenges and may not achieve commercialization or market acceptance; the Company’s historical net losses and limited operating history; the Company’s expectations regarding future financial performance, capital requirements and unit economics; the Company’s use and reporting of business and operational metrics; the Company’s competitive landscape; the Company’s dependence on members of its senior management and its ability to attract and retain qualified personnel; the potential need for additional future financing; the Company’s concentration of revenue in contracts with government or state-funded entities; the Company’s ability to manage growth and expand its operations; potential future acquisitions or investments in companies, products, services or technologies; the Company’s reliance on strategic partners and other third parties; the Company’s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possibility that required shareholder and regulatory approvals for the proposed transaction are delayed or are not obtained, which could adversely affect the combined company or the expected benefits of the proposed transaction; the risk that shareholders of RAAQ could elect to have their shares redeemed, leaving the combined company with insufficient cash to execute its business plans; the occurrence of any event, change or other circumstance that could give rise to the termination of the business combination agreement; the outcome of any legal proceedings or government investigations that may be commenced against the Company or RAAQ; failure to realize the anticipated benefits of the proposed transaction; the ability of IQM or the combined company to issue equity or equity-linked securities in connection with the proposed transaction or in the future; and other factors described in the Registration Statement and RAAQ’s and the Company’s other filings with the SEC.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the Company, RAAQ or the combined company resulting from the proposed business combination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the Company’s and RAAQ’s management as of the date of this communication; subsequent events and developments may cause their assessments to change. While the Company and RAAQ may elect to update these forward-looking statements at some point in the future, they specifically disclaim any obligation to do so, unless required by applicable securities laws. Accordingly, undue reliance should not be placed upon these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RAAQ is not an investment in any of RAAQ’s founders’ or sponsors past investments, companies, or affiliated funds. The historical results of those investments are not indicative of future performance of RAAQ, which may differ materially from the performance of RAAQ’s founders’ or sponsors past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RAAQ, the Company and certain of their respective directors, executive officers and other members of management and employees may, under SEC rules, be deemed to be participants in the solicitation of proxies from RAAQ’s shareholders in connection with the proposed business combination. Information regarding the persons who may, under SEC rules, be deemed participants in the solicitation of RAAQ’s shareholders in connection with the proposed business combination are set forth in the Registration Statement and the definitive proxy statement/prospectus filed with the SEC. Shareholders, potential investors, and other interested persons should read the Registration Statement and the definitive proxy statement/prospectus carefully before making any voting or investment decisions. You may obtain free copies of these documents from the sources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including any European Economic Area member state or the United Kingdom.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Any potential dual listing of IQM’s ordinary shares on the Helsinki stock exchange referred to in this communication would be made by means of a prospectus as set out in the EU Prospectus Regulation.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Bruce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 Manager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press@iqm.tech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Blair Robertson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VP, Strategy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ir@iqm.tech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2026-06-09T05:16:21Z</dcterms:created>
  <dcterms:modified xsi:type="dcterms:W3CDTF">2026-06-09T05:16:21Z</dcterms:modified>
</cp:coreProperties>
</file>